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656601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РЕПУБЛИКА СРБИЈА</w:t>
      </w:r>
    </w:p>
    <w:p w14:paraId="7906E607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ОПШТИНА ТРСТЕНИК</w:t>
      </w:r>
    </w:p>
    <w:p w14:paraId="79CDE42A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  <w:lang w:val="sr-Cyrl-RS"/>
        </w:rPr>
      </w:pPr>
      <w:r>
        <w:rPr>
          <w:rFonts w:ascii="Times New Roman" w:hAnsi="Times New Roman" w:eastAsia="Calibri"/>
          <w:b/>
          <w:sz w:val="24"/>
          <w:szCs w:val="24"/>
        </w:rPr>
        <w:t>ОПШТИНСКО ВЕЋЕ</w:t>
      </w:r>
    </w:p>
    <w:p w14:paraId="39FE78CC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  <w:lang w:val="sr-Cyrl-RS"/>
        </w:rPr>
      </w:pPr>
      <w:r>
        <w:rPr>
          <w:rFonts w:ascii="Times New Roman" w:hAnsi="Times New Roman" w:eastAsia="Calibri"/>
          <w:b/>
          <w:sz w:val="24"/>
          <w:szCs w:val="24"/>
        </w:rPr>
        <w:t>Број:</w:t>
      </w:r>
      <w:r>
        <w:rPr>
          <w:rStyle w:val="34"/>
          <w:rFonts w:ascii="Times New Roman" w:hAnsi="Times New Roman" w:eastAsia="Calibri" w:cs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hd w:val="clear" w:color="auto" w:fill="FFFFFF"/>
        </w:rPr>
        <w:t>004533647 2025 07593 003 000 060 107 02 001</w:t>
      </w:r>
      <w:r>
        <w:rPr>
          <w:rFonts w:eastAsia="DengXian Light" w:cs="Calibri"/>
          <w:b/>
          <w:bCs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 w:eastAsia="Calibri"/>
          <w:b/>
          <w:sz w:val="24"/>
          <w:szCs w:val="24"/>
          <w:lang w:val="sr-Cyrl-RS"/>
        </w:rPr>
        <w:t>01</w:t>
      </w:r>
    </w:p>
    <w:p w14:paraId="726CECA5">
      <w:pPr>
        <w:spacing w:before="0" w:beforeAutospacing="0" w:after="0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Дана: </w:t>
      </w:r>
      <w:r>
        <w:rPr>
          <w:rFonts w:ascii="Times New Roman" w:hAnsi="Times New Roman" w:eastAsia="Calibri"/>
          <w:b/>
          <w:sz w:val="24"/>
          <w:szCs w:val="24"/>
          <w:lang w:val="sr-Cyrl-RS"/>
        </w:rPr>
        <w:t>2.12</w:t>
      </w:r>
      <w:r>
        <w:rPr>
          <w:rFonts w:ascii="Times New Roman" w:hAnsi="Times New Roman" w:eastAsia="Calibri"/>
          <w:b/>
          <w:sz w:val="24"/>
          <w:szCs w:val="24"/>
        </w:rPr>
        <w:t>.2025. године</w:t>
      </w:r>
    </w:p>
    <w:p w14:paraId="57BF5B2B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Т Р С Т Е Н И К</w:t>
      </w:r>
    </w:p>
    <w:p w14:paraId="631969BE">
      <w:pPr>
        <w:spacing w:before="0" w:beforeAutospacing="0" w:after="0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 xml:space="preserve"> </w:t>
      </w:r>
    </w:p>
    <w:p w14:paraId="60FA9828">
      <w:pPr>
        <w:spacing w:before="0" w:beforeAutospacing="0" w:after="0"/>
        <w:jc w:val="center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ИЗВЕШТАЈ</w:t>
      </w:r>
    </w:p>
    <w:p w14:paraId="070C5AE4">
      <w:r>
        <w:rPr>
          <w:rFonts w:ascii="Times New Roman" w:hAnsi="Times New Roman" w:eastAsia="Calibri"/>
          <w:b/>
          <w:sz w:val="24"/>
          <w:szCs w:val="24"/>
        </w:rPr>
        <w:t xml:space="preserve">о спроведеној јавној расправи о нацрту </w:t>
      </w:r>
      <w:r>
        <w:rPr>
          <w:rFonts w:ascii="Times New Roman" w:hAnsi="Times New Roman" w:eastAsia="Calibri"/>
          <w:b/>
          <w:bCs/>
          <w:sz w:val="24"/>
          <w:szCs w:val="24"/>
        </w:rPr>
        <w:t>Одлуке о локалним комуналним таксама</w:t>
      </w:r>
    </w:p>
    <w:p w14:paraId="08AC1339">
      <w:pPr>
        <w:spacing w:before="0" w:beforeAutospacing="0" w:after="0"/>
        <w:jc w:val="center"/>
        <w:rPr>
          <w:rFonts w:ascii="Times New Roman" w:hAnsi="Times New Roman" w:eastAsia="Calibri"/>
          <w:b/>
          <w:sz w:val="24"/>
          <w:szCs w:val="24"/>
        </w:rPr>
      </w:pPr>
    </w:p>
    <w:p w14:paraId="4C6A1945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1.Увод</w:t>
      </w:r>
    </w:p>
    <w:p w14:paraId="1D584250">
      <w:pPr>
        <w:jc w:val="both"/>
        <w:rPr>
          <w:rFonts w:eastAsia="SimSun"/>
          <w:lang w:val="sr-Cyrl-RS"/>
        </w:rPr>
      </w:pPr>
      <w:r>
        <w:rPr>
          <w:rFonts w:ascii="Times New Roman" w:hAnsi="Times New Roman" w:eastAsia="Calibri"/>
          <w:sz w:val="24"/>
          <w:szCs w:val="24"/>
        </w:rPr>
        <w:t xml:space="preserve"> Одлук</w:t>
      </w:r>
      <w:r>
        <w:rPr>
          <w:rFonts w:ascii="Times New Roman" w:hAnsi="Times New Roman" w:eastAsia="Calibri"/>
          <w:sz w:val="24"/>
          <w:szCs w:val="24"/>
          <w:lang w:val="sr-Cyrl-RS"/>
        </w:rPr>
        <w:t>а</w:t>
      </w:r>
      <w:r>
        <w:rPr>
          <w:rFonts w:ascii="Times New Roman" w:hAnsi="Times New Roman" w:eastAsia="Calibri"/>
          <w:sz w:val="24"/>
          <w:szCs w:val="24"/>
        </w:rPr>
        <w:t xml:space="preserve"> о локалним комуналним таксама</w:t>
      </w:r>
      <w:r>
        <w:rPr>
          <w:rFonts w:ascii="Times New Roman" w:hAnsi="Times New Roman" w:eastAsia="Calibri"/>
          <w:sz w:val="24"/>
          <w:szCs w:val="24"/>
          <w:lang w:val="sr-Cyrl-RS"/>
        </w:rPr>
        <w:t xml:space="preserve"> донета је уз поштовање принципа да </w:t>
      </w:r>
      <w:r>
        <w:rPr>
          <w:rFonts w:ascii="Times New Roman" w:hAnsi="Times New Roman" w:eastAsia="SimSun"/>
        </w:rPr>
        <w:t xml:space="preserve">локалне комуналне таксе </w:t>
      </w:r>
      <w:r>
        <w:rPr>
          <w:rFonts w:ascii="Times New Roman" w:hAnsi="Times New Roman" w:eastAsia="SimSun"/>
          <w:lang w:val="sr-Cyrl-RS"/>
        </w:rPr>
        <w:t xml:space="preserve">представљају </w:t>
      </w:r>
      <w:r>
        <w:rPr>
          <w:rFonts w:ascii="Times New Roman" w:hAnsi="Times New Roman" w:eastAsia="SimSun"/>
        </w:rPr>
        <w:t>изворни приход</w:t>
      </w:r>
      <w:r>
        <w:rPr>
          <w:rFonts w:ascii="Times New Roman" w:hAnsi="Times New Roman" w:eastAsia="SimSun"/>
          <w:lang w:val="sr-Cyrl-RS"/>
        </w:rPr>
        <w:t xml:space="preserve"> који</w:t>
      </w:r>
      <w:r>
        <w:rPr>
          <w:rFonts w:ascii="Times New Roman" w:hAnsi="Times New Roman" w:eastAsia="SimSun"/>
        </w:rPr>
        <w:t xml:space="preserve"> јединиц</w:t>
      </w:r>
      <w:r>
        <w:rPr>
          <w:rFonts w:ascii="Times New Roman" w:hAnsi="Times New Roman" w:eastAsia="SimSun"/>
          <w:lang w:val="sr-Cyrl-RS"/>
        </w:rPr>
        <w:t>а</w:t>
      </w:r>
      <w:r>
        <w:rPr>
          <w:rFonts w:ascii="Times New Roman" w:hAnsi="Times New Roman" w:eastAsia="SimSun"/>
        </w:rPr>
        <w:t xml:space="preserve"> локалне самоуправе оствар</w:t>
      </w:r>
      <w:r>
        <w:rPr>
          <w:rFonts w:ascii="Times New Roman" w:hAnsi="Times New Roman" w:eastAsia="SimSun"/>
          <w:lang w:val="sr-Cyrl-RS"/>
        </w:rPr>
        <w:t>ује</w:t>
      </w:r>
      <w:r>
        <w:rPr>
          <w:rFonts w:ascii="Times New Roman" w:hAnsi="Times New Roman" w:eastAsia="SimSun"/>
        </w:rPr>
        <w:t xml:space="preserve"> на </w:t>
      </w:r>
      <w:r>
        <w:rPr>
          <w:rFonts w:ascii="Times New Roman" w:hAnsi="Times New Roman" w:eastAsia="SimSun"/>
          <w:lang w:val="sr-Cyrl-RS"/>
        </w:rPr>
        <w:t>својој</w:t>
      </w:r>
      <w:r>
        <w:rPr>
          <w:rFonts w:ascii="Times New Roman" w:hAnsi="Times New Roman" w:eastAsia="SimSun"/>
        </w:rPr>
        <w:t xml:space="preserve"> територији.</w:t>
      </w:r>
      <w:r>
        <w:rPr>
          <w:rFonts w:eastAsia="SimSun"/>
          <w:lang w:val="sr-Cyrl-RS"/>
        </w:rPr>
        <w:t xml:space="preserve"> </w:t>
      </w:r>
      <w:r>
        <w:rPr>
          <w:rFonts w:ascii="Times New Roman" w:hAnsi="Times New Roman" w:eastAsia="SimSun"/>
          <w:lang w:val="sr-Cyrl-RS"/>
        </w:rPr>
        <w:t>Приликом доношења Одлуке имало се у виду и то да</w:t>
      </w:r>
      <w:r>
        <w:rPr>
          <w:rFonts w:eastAsia="SimSun"/>
          <w:lang w:val="sr-Cyrl-RS"/>
        </w:rPr>
        <w:t xml:space="preserve"> је </w:t>
      </w:r>
      <w:r>
        <w:rPr>
          <w:rFonts w:ascii="Times New Roman" w:hAnsi="Times New Roman" w:eastAsia="SimSun"/>
        </w:rPr>
        <w:t>Скупштина општине Трстеник, донела</w:t>
      </w:r>
      <w:r>
        <w:rPr>
          <w:rFonts w:ascii="Times New Roman" w:hAnsi="Times New Roman" w:eastAsia="SimSun"/>
          <w:lang w:val="sr-Cyrl-RS"/>
        </w:rPr>
        <w:t xml:space="preserve"> </w:t>
      </w:r>
      <w:r>
        <w:rPr>
          <w:rFonts w:ascii="Times New Roman" w:hAnsi="Times New Roman" w:eastAsia="SimSun"/>
        </w:rPr>
        <w:t xml:space="preserve"> Одлуку о локалним комуналним таксама 2018. године (са применом од 01.01.2019. године) и у периоду од седам година на територији општине Трстеник нису мењани износи локалне комуналне таксе за истицање фирме на пословном простору за велика, средња и мала правна лица, као и предузетнике која не обављају делатности из области банкарства, осигурања имовине и лица, производње и трговине нафтом и дериватима нафте, производње и трговине на велико дуванским производима, производње цемента, поштанских, мобилних и телефонских услуга, електропривреде, казина, коцкарница, кладионица, бинго сала и пружања коцкарских услуга и ноћних барова и дискотека. </w:t>
      </w:r>
      <w:r>
        <w:rPr>
          <w:rFonts w:ascii="Times New Roman" w:hAnsi="Times New Roman" w:eastAsia="SimSun"/>
          <w:lang w:val="sr-Cyrl-RS"/>
        </w:rPr>
        <w:t>Такође, у</w:t>
      </w:r>
      <w:r>
        <w:rPr>
          <w:rFonts w:ascii="Times New Roman" w:hAnsi="Times New Roman" w:eastAsia="SimSun"/>
        </w:rPr>
        <w:t xml:space="preserve"> периоду од седам година (2019.-2025. година) на територији општине Трстеник нису мењани износи локалне комуналне таксе за држање моторних друмских и прикључних возила, осим пољопривредних возила и машина, иако су се износи комуналне таксе кроз Закон усклађивали сваке године, последњи пут усклађени износи објављени у Службеном гласнику Републике Србије број 85/2024.</w:t>
      </w:r>
      <w:r>
        <w:t xml:space="preserve"> </w:t>
      </w:r>
      <w:r>
        <w:rPr>
          <w:rFonts w:ascii="Times New Roman" w:hAnsi="Times New Roman" w:eastAsia="Calibri"/>
          <w:sz w:val="24"/>
          <w:szCs w:val="24"/>
        </w:rPr>
        <w:t>С обзиром</w:t>
      </w:r>
      <w:r>
        <w:rPr>
          <w:rFonts w:ascii="Times New Roman" w:hAnsi="Times New Roman" w:eastAsia="Calibri"/>
          <w:sz w:val="24"/>
          <w:szCs w:val="24"/>
          <w:lang w:val="sr-Cyrl-RS"/>
        </w:rPr>
        <w:t xml:space="preserve"> наведено и</w:t>
      </w:r>
      <w:r>
        <w:rPr>
          <w:rFonts w:ascii="Times New Roman" w:hAnsi="Times New Roman" w:eastAsia="Calibri"/>
          <w:sz w:val="24"/>
          <w:szCs w:val="24"/>
        </w:rPr>
        <w:t xml:space="preserve"> на важност Одлуке, неопходно је да и грађани општине Трстеник узму учешће и дају своје мишљење. У том циљу спроведен је процес  јавне расправе о </w:t>
      </w:r>
      <w:bookmarkStart w:id="0" w:name="_Hlk219113172"/>
      <w:r>
        <w:rPr>
          <w:rFonts w:ascii="Times New Roman" w:hAnsi="Times New Roman" w:eastAsia="Calibri"/>
          <w:sz w:val="24"/>
          <w:szCs w:val="24"/>
        </w:rPr>
        <w:t>Нацрту Одлук</w:t>
      </w:r>
      <w:r>
        <w:rPr>
          <w:rFonts w:ascii="Times New Roman" w:hAnsi="Times New Roman" w:eastAsia="Calibri"/>
          <w:sz w:val="24"/>
          <w:szCs w:val="24"/>
          <w:lang w:val="sr-Cyrl-RS"/>
        </w:rPr>
        <w:t>е</w:t>
      </w:r>
      <w:r>
        <w:rPr>
          <w:rFonts w:ascii="Times New Roman" w:hAnsi="Times New Roman" w:eastAsia="Calibri"/>
          <w:sz w:val="24"/>
          <w:szCs w:val="24"/>
        </w:rPr>
        <w:t xml:space="preserve"> о локалним комуналним таксама</w:t>
      </w:r>
      <w:r>
        <w:rPr>
          <w:rFonts w:ascii="Times New Roman" w:hAnsi="Times New Roman" w:eastAsia="Calibri"/>
          <w:sz w:val="24"/>
          <w:szCs w:val="24"/>
          <w:lang w:val="sr-Cyrl-RS"/>
        </w:rPr>
        <w:t>.</w:t>
      </w:r>
    </w:p>
    <w:bookmarkEnd w:id="0"/>
    <w:p w14:paraId="5DF4AD29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2.Процес</w:t>
      </w:r>
    </w:p>
    <w:p w14:paraId="64A1FD30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  <w:lang w:val="sr-Cyrl-RS"/>
        </w:rPr>
      </w:pPr>
      <w:r>
        <w:rPr>
          <w:rFonts w:ascii="Times New Roman" w:hAnsi="Times New Roman" w:eastAsia="Calibri"/>
          <w:b/>
          <w:sz w:val="24"/>
          <w:szCs w:val="24"/>
        </w:rPr>
        <w:t>Коришћени алати за укључивање грађана и трајање процеса</w:t>
      </w:r>
    </w:p>
    <w:p w14:paraId="3F4EB6F6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  <w:lang w:val="sr-Cyrl-RS"/>
        </w:rPr>
      </w:pPr>
      <w:r>
        <w:rPr>
          <w:rFonts w:ascii="Times New Roman" w:hAnsi="Times New Roman" w:eastAsia="Calibri"/>
          <w:sz w:val="24"/>
          <w:szCs w:val="24"/>
        </w:rPr>
        <w:t>Процес јавне расправе о Нацрту Одлук</w:t>
      </w:r>
      <w:r>
        <w:rPr>
          <w:rFonts w:ascii="Times New Roman" w:hAnsi="Times New Roman" w:eastAsia="Calibri"/>
          <w:sz w:val="24"/>
          <w:szCs w:val="24"/>
          <w:lang w:val="sr-Cyrl-RS"/>
        </w:rPr>
        <w:t>е</w:t>
      </w:r>
      <w:r>
        <w:rPr>
          <w:rFonts w:ascii="Times New Roman" w:hAnsi="Times New Roman" w:eastAsia="Calibri"/>
          <w:sz w:val="24"/>
          <w:szCs w:val="24"/>
        </w:rPr>
        <w:t xml:space="preserve"> о локалним комуналним таксама</w:t>
      </w:r>
      <w:r>
        <w:rPr>
          <w:rFonts w:ascii="Times New Roman" w:hAnsi="Times New Roman" w:eastAsia="Calibri"/>
          <w:sz w:val="24"/>
          <w:szCs w:val="24"/>
          <w:lang w:val="sr-Cyrl-RS"/>
        </w:rPr>
        <w:t>.</w:t>
      </w:r>
      <w:r>
        <w:rPr>
          <w:rFonts w:ascii="Times New Roman" w:hAnsi="Times New Roman" w:eastAsia="Calibri"/>
          <w:sz w:val="24"/>
          <w:szCs w:val="24"/>
        </w:rPr>
        <w:t xml:space="preserve">спроведен је дана </w:t>
      </w:r>
      <w:r>
        <w:rPr>
          <w:rFonts w:ascii="Times New Roman" w:hAnsi="Times New Roman" w:eastAsia="Calibri"/>
          <w:sz w:val="24"/>
          <w:szCs w:val="24"/>
          <w:lang w:val="sr-Cyrl-RS"/>
        </w:rPr>
        <w:t>24</w:t>
      </w:r>
      <w:r>
        <w:rPr>
          <w:rFonts w:ascii="Times New Roman" w:hAnsi="Times New Roman" w:eastAsia="Calibri"/>
          <w:sz w:val="24"/>
          <w:szCs w:val="24"/>
        </w:rPr>
        <w:t>.11.2025.године, са почетком у 12.00 часова.</w:t>
      </w:r>
    </w:p>
    <w:p w14:paraId="4C5D5764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Нацрт Одлук</w:t>
      </w:r>
      <w:r>
        <w:rPr>
          <w:rFonts w:ascii="Times New Roman" w:hAnsi="Times New Roman" w:eastAsia="Calibri"/>
          <w:sz w:val="24"/>
          <w:szCs w:val="24"/>
          <w:lang w:val="sr-Cyrl-RS"/>
        </w:rPr>
        <w:t>е</w:t>
      </w:r>
      <w:r>
        <w:rPr>
          <w:rFonts w:ascii="Times New Roman" w:hAnsi="Times New Roman" w:eastAsia="Calibri"/>
          <w:sz w:val="24"/>
          <w:szCs w:val="24"/>
        </w:rPr>
        <w:t xml:space="preserve"> о локалним комуналним таксама</w:t>
      </w:r>
      <w:r>
        <w:rPr>
          <w:rFonts w:ascii="Times New Roman" w:hAnsi="Times New Roman" w:eastAsia="Calibri"/>
          <w:sz w:val="24"/>
          <w:szCs w:val="24"/>
          <w:lang w:val="sr-Cyrl-RS"/>
        </w:rPr>
        <w:t xml:space="preserve"> </w:t>
      </w:r>
      <w:r>
        <w:rPr>
          <w:rFonts w:ascii="Times New Roman" w:hAnsi="Times New Roman" w:eastAsia="Calibri"/>
          <w:sz w:val="24"/>
          <w:szCs w:val="24"/>
        </w:rPr>
        <w:t xml:space="preserve">објављен је на сајту општине Трстеник </w:t>
      </w:r>
      <w:r>
        <w:rPr>
          <w:rStyle w:val="34"/>
          <w:rFonts w:ascii="Times New Roman" w:hAnsi="Times New Roman" w:eastAsia="Calibri" w:cs="Times New Roman"/>
          <w:sz w:val="24"/>
          <w:szCs w:val="24"/>
        </w:rPr>
        <w:t xml:space="preserve">www.trstenik.rs, </w:t>
      </w:r>
      <w:r>
        <w:rPr>
          <w:rStyle w:val="34"/>
          <w:rFonts w:ascii="Times New Roman" w:hAnsi="Times New Roman" w:eastAsia="Calibri" w:cs="Times New Roman"/>
          <w:color w:val="000000"/>
          <w:sz w:val="24"/>
          <w:szCs w:val="24"/>
        </w:rPr>
        <w:t>огласној</w:t>
      </w:r>
      <w:r>
        <w:rPr>
          <w:rFonts w:ascii="Times New Roman" w:hAnsi="Times New Roman" w:eastAsia="Calibri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Calibri"/>
          <w:sz w:val="24"/>
          <w:szCs w:val="24"/>
        </w:rPr>
        <w:t>табли општине Трстеник, огласним таблама месних заједница и у средствима јавног информисања - Радио и телевизија Трстеник.</w:t>
      </w:r>
    </w:p>
    <w:p w14:paraId="3ACDB413">
      <w:pPr>
        <w:spacing w:before="0" w:beforeAutospacing="0" w:after="0"/>
        <w:jc w:val="both"/>
        <w:rPr>
          <w:rFonts w:ascii="Times New Roman" w:hAnsi="Times New Roman" w:eastAsia="Calibri"/>
          <w:b/>
          <w:sz w:val="24"/>
          <w:szCs w:val="24"/>
          <w:lang w:val="sr-Cyrl-RS"/>
        </w:rPr>
      </w:pPr>
      <w:r>
        <w:rPr>
          <w:rFonts w:ascii="Times New Roman" w:hAnsi="Times New Roman" w:eastAsia="Calibri"/>
          <w:b/>
          <w:sz w:val="24"/>
          <w:szCs w:val="24"/>
        </w:rPr>
        <w:t>Алати за укључивање грађана који су коришћени током јавне расправе</w:t>
      </w:r>
    </w:p>
    <w:p w14:paraId="5FE2547C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На сајту општине Трстеник постављен је Закључак о организовању јавне расправе, број </w:t>
      </w:r>
      <w:r>
        <w:rPr>
          <w:rFonts w:ascii="Times New Roman" w:hAnsi="Times New Roman"/>
          <w:shd w:val="clear" w:color="auto" w:fill="FFFFFF"/>
        </w:rPr>
        <w:t>004533647 2025 07593 003 000 060 107 02 001</w:t>
      </w:r>
      <w:r>
        <w:rPr>
          <w:rFonts w:eastAsia="DengXian Light" w:cs="Calibri"/>
          <w:b/>
          <w:bCs/>
          <w:sz w:val="27"/>
          <w:szCs w:val="27"/>
          <w:shd w:val="clear" w:color="auto" w:fill="FFFFFF"/>
        </w:rPr>
        <w:t xml:space="preserve"> </w:t>
      </w:r>
      <w:r>
        <w:rPr>
          <w:rFonts w:ascii="Times New Roman" w:hAnsi="Times New Roman"/>
          <w:shd w:val="clear" w:color="auto" w:fill="FFFFFF"/>
        </w:rPr>
        <w:t xml:space="preserve">од </w:t>
      </w:r>
      <w:r>
        <w:rPr>
          <w:rFonts w:ascii="Times New Roman" w:hAnsi="Times New Roman"/>
          <w:shd w:val="clear" w:color="auto" w:fill="FFFFFF"/>
          <w:lang w:val="sr-Cyrl-RS"/>
        </w:rPr>
        <w:t>14.11</w:t>
      </w:r>
      <w:r>
        <w:rPr>
          <w:rFonts w:ascii="Times New Roman" w:hAnsi="Times New Roman"/>
          <w:shd w:val="clear" w:color="auto" w:fill="FFFFFF"/>
        </w:rPr>
        <w:t>.2025. године,</w:t>
      </w:r>
      <w:r>
        <w:rPr>
          <w:rFonts w:ascii="Times New Roman" w:hAnsi="Times New Roman" w:eastAsia="Calibri"/>
          <w:b/>
          <w:sz w:val="24"/>
          <w:szCs w:val="24"/>
        </w:rPr>
        <w:t xml:space="preserve"> </w:t>
      </w:r>
      <w:r>
        <w:rPr>
          <w:rFonts w:ascii="Times New Roman" w:hAnsi="Times New Roman" w:eastAsia="Calibri"/>
          <w:sz w:val="24"/>
          <w:szCs w:val="24"/>
        </w:rPr>
        <w:t xml:space="preserve">и текст нацрта Одлуке </w:t>
      </w:r>
      <w:r>
        <w:rPr>
          <w:rFonts w:ascii="Times New Roman" w:hAnsi="Times New Roman" w:eastAsia="Calibri"/>
          <w:bCs/>
          <w:sz w:val="24"/>
          <w:szCs w:val="24"/>
        </w:rPr>
        <w:t>о</w:t>
      </w:r>
      <w:r>
        <w:rPr>
          <w:rFonts w:ascii="Times New Roman" w:hAnsi="Times New Roman" w:eastAsia="Calibri"/>
          <w:bCs/>
          <w:sz w:val="24"/>
          <w:szCs w:val="24"/>
          <w:lang w:val="sr-Cyrl-RS"/>
        </w:rPr>
        <w:t xml:space="preserve"> комуналним таксама</w:t>
      </w:r>
      <w:r>
        <w:rPr>
          <w:rFonts w:ascii="Times New Roman" w:hAnsi="Times New Roman" w:eastAsia="Calibri"/>
          <w:sz w:val="24"/>
          <w:szCs w:val="24"/>
          <w:lang w:val="sr-Cyrl-RS"/>
        </w:rPr>
        <w:t>.</w:t>
      </w:r>
      <w:r>
        <w:rPr>
          <w:rFonts w:ascii="Times New Roman" w:hAnsi="Times New Roman" w:eastAsia="Calibri"/>
          <w:sz w:val="24"/>
          <w:szCs w:val="24"/>
        </w:rPr>
        <w:t xml:space="preserve"> </w:t>
      </w:r>
      <w:r>
        <w:rPr>
          <w:rFonts w:ascii="Times New Roman" w:hAnsi="Times New Roman" w:eastAsia="Calibri"/>
          <w:sz w:val="24"/>
          <w:szCs w:val="24"/>
          <w:lang w:val="sr-Cyrl-RS"/>
        </w:rPr>
        <w:t>Поменутим</w:t>
      </w:r>
      <w:r>
        <w:rPr>
          <w:rFonts w:ascii="Times New Roman" w:hAnsi="Times New Roman" w:eastAsia="Calibri"/>
          <w:sz w:val="24"/>
          <w:szCs w:val="24"/>
        </w:rPr>
        <w:t xml:space="preserve"> Закључк</w:t>
      </w:r>
      <w:r>
        <w:rPr>
          <w:rFonts w:ascii="Times New Roman" w:hAnsi="Times New Roman" w:eastAsia="Calibri"/>
          <w:sz w:val="24"/>
          <w:szCs w:val="24"/>
          <w:lang w:val="sr-Cyrl-RS"/>
        </w:rPr>
        <w:t>ом</w:t>
      </w:r>
      <w:r>
        <w:rPr>
          <w:rFonts w:ascii="Times New Roman" w:hAnsi="Times New Roman" w:eastAsia="Calibri"/>
          <w:sz w:val="24"/>
          <w:szCs w:val="24"/>
        </w:rPr>
        <w:t xml:space="preserve"> Општинског већа општине Трстеник организова</w:t>
      </w:r>
      <w:r>
        <w:rPr>
          <w:rFonts w:ascii="Times New Roman" w:hAnsi="Times New Roman" w:eastAsia="Calibri"/>
          <w:sz w:val="24"/>
          <w:szCs w:val="24"/>
          <w:lang w:val="sr-Cyrl-RS"/>
        </w:rPr>
        <w:t>на је</w:t>
      </w:r>
      <w:r>
        <w:rPr>
          <w:rFonts w:ascii="Times New Roman" w:hAnsi="Times New Roman" w:eastAsia="Calibri"/>
          <w:sz w:val="24"/>
          <w:szCs w:val="24"/>
        </w:rPr>
        <w:t xml:space="preserve"> јавн</w:t>
      </w:r>
      <w:r>
        <w:rPr>
          <w:rFonts w:ascii="Times New Roman" w:hAnsi="Times New Roman" w:eastAsia="Calibri"/>
          <w:sz w:val="24"/>
          <w:szCs w:val="24"/>
          <w:lang w:val="sr-Cyrl-RS"/>
        </w:rPr>
        <w:t>а</w:t>
      </w:r>
      <w:r>
        <w:rPr>
          <w:rFonts w:ascii="Times New Roman" w:hAnsi="Times New Roman" w:eastAsia="Calibri"/>
          <w:sz w:val="24"/>
          <w:szCs w:val="24"/>
        </w:rPr>
        <w:t xml:space="preserve"> расправ</w:t>
      </w:r>
      <w:r>
        <w:rPr>
          <w:rFonts w:ascii="Times New Roman" w:hAnsi="Times New Roman" w:eastAsia="Calibri"/>
          <w:sz w:val="24"/>
          <w:szCs w:val="24"/>
          <w:lang w:val="sr-Cyrl-RS"/>
        </w:rPr>
        <w:t>а</w:t>
      </w:r>
      <w:r>
        <w:rPr>
          <w:rFonts w:ascii="Times New Roman" w:hAnsi="Times New Roman" w:eastAsia="Calibri"/>
          <w:sz w:val="24"/>
          <w:szCs w:val="24"/>
        </w:rPr>
        <w:t xml:space="preserve">  у трајању од 20 дана од дана доношења закључка, у периоду од</w:t>
      </w:r>
      <w:r>
        <w:rPr>
          <w:rFonts w:ascii="Times New Roman" w:hAnsi="Times New Roman" w:eastAsia="Calibri"/>
          <w:sz w:val="24"/>
          <w:szCs w:val="24"/>
          <w:lang w:val="sr-Cyrl-RS"/>
        </w:rPr>
        <w:t xml:space="preserve"> </w:t>
      </w:r>
      <w:r>
        <w:rPr>
          <w:rFonts w:ascii="Times New Roman" w:hAnsi="Times New Roman" w:eastAsia="Calibri"/>
          <w:sz w:val="24"/>
          <w:szCs w:val="24"/>
        </w:rPr>
        <w:t>15.11.2025.године до 5.12.2025.године. Предлоге су заинтересовани грађани, удружења, правни субјекти, могли у слободној форми достављати путем писарнице Општинске управе општине Трстеник (није пристигао ниједан предлог) и путем назначене мејл адресе (није пристигао ниједан предлога).</w:t>
      </w:r>
    </w:p>
    <w:p w14:paraId="08D01522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Током процеса јавне расправе прикупљено је 0 предлога и сугестија грађана и удружења и то:</w:t>
      </w:r>
    </w:p>
    <w:p w14:paraId="31C76509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- путем писарнице - /;</w:t>
      </w:r>
    </w:p>
    <w:p w14:paraId="497BE023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- електронским путем на </w:t>
      </w:r>
      <w:r>
        <w:rPr>
          <w:rFonts w:ascii="Times New Roman" w:hAnsi="Times New Roman" w:eastAsia="Calibri"/>
          <w:sz w:val="24"/>
          <w:szCs w:val="24"/>
          <w:u w:val="single"/>
        </w:rPr>
        <w:t xml:space="preserve">назначену  мејл адресу </w:t>
      </w:r>
      <w:r>
        <w:rPr>
          <w:rFonts w:ascii="Times New Roman" w:hAnsi="Times New Roman" w:eastAsia="Calibri"/>
          <w:sz w:val="24"/>
          <w:szCs w:val="24"/>
        </w:rPr>
        <w:t xml:space="preserve"> -/;</w:t>
      </w:r>
    </w:p>
    <w:p w14:paraId="30527EB3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-на отвореном састанку одржаном  дана </w:t>
      </w:r>
      <w:r>
        <w:rPr>
          <w:rFonts w:ascii="Times New Roman" w:hAnsi="Times New Roman" w:eastAsia="Calibri"/>
          <w:sz w:val="24"/>
          <w:szCs w:val="24"/>
          <w:lang w:val="sr-Cyrl-RS"/>
        </w:rPr>
        <w:t>24</w:t>
      </w:r>
      <w:r>
        <w:rPr>
          <w:rFonts w:ascii="Times New Roman" w:hAnsi="Times New Roman" w:eastAsia="Calibri"/>
          <w:sz w:val="24"/>
          <w:szCs w:val="24"/>
        </w:rPr>
        <w:t>.11.2025.године није изнет ниједан предлог, нити примедба нити сугестија.</w:t>
      </w:r>
    </w:p>
    <w:p w14:paraId="67D366A7">
      <w:pPr>
        <w:spacing w:after="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eastAsia="Calibri"/>
          <w:sz w:val="24"/>
          <w:szCs w:val="24"/>
        </w:rPr>
        <w:t xml:space="preserve">На отвореном састанку одржаном дана </w:t>
      </w:r>
      <w:r>
        <w:rPr>
          <w:rFonts w:ascii="Times New Roman" w:hAnsi="Times New Roman" w:eastAsia="Calibri"/>
          <w:sz w:val="24"/>
          <w:szCs w:val="24"/>
          <w:lang w:val="sr-Cyrl-RS"/>
        </w:rPr>
        <w:t>24</w:t>
      </w:r>
      <w:r>
        <w:rPr>
          <w:rFonts w:ascii="Times New Roman" w:hAnsi="Times New Roman" w:eastAsia="Calibri"/>
          <w:sz w:val="24"/>
          <w:szCs w:val="24"/>
        </w:rPr>
        <w:t>.11.2025.године, били су присутни</w:t>
      </w:r>
      <w:r>
        <w:rPr>
          <w:rFonts w:ascii="Times New Roman" w:hAnsi="Times New Roman" w:eastAsia="Calibri"/>
          <w:sz w:val="24"/>
          <w:szCs w:val="24"/>
          <w:lang w:val="sr-Cyrl-RS"/>
        </w:rPr>
        <w:t xml:space="preserve"> чланови Општинског већа Зоран Мирковић и Душан Ерић, </w:t>
      </w:r>
      <w:r>
        <w:rPr>
          <w:rFonts w:ascii="Times New Roman" w:hAnsi="Times New Roman"/>
        </w:rPr>
        <w:t>шеф Одсека локалне пореске администрације</w:t>
      </w:r>
      <w:r>
        <w:rPr>
          <w:rFonts w:ascii="Times New Roman" w:hAnsi="Times New Roman"/>
          <w:lang w:val="sr-Cyrl-RS"/>
        </w:rPr>
        <w:t xml:space="preserve"> Бранислав Стојановић и секретар Општинског већа Јована Вешковац.</w:t>
      </w:r>
    </w:p>
    <w:p w14:paraId="3415F567">
      <w:pPr>
        <w:spacing w:after="0"/>
        <w:contextualSpacing/>
        <w:jc w:val="both"/>
        <w:rPr>
          <w:rFonts w:ascii="Times New Roman" w:hAnsi="Times New Roman"/>
          <w:lang w:val="sr-Cyrl-RS"/>
        </w:rPr>
      </w:pPr>
      <w:r>
        <w:rPr>
          <w:rFonts w:ascii="Times New Roman" w:hAnsi="Times New Roman" w:eastAsia="Calibri"/>
          <w:sz w:val="24"/>
          <w:szCs w:val="24"/>
        </w:rPr>
        <w:t xml:space="preserve">Известилац о Нацрту одлуке </w:t>
      </w:r>
      <w:r>
        <w:rPr>
          <w:rFonts w:ascii="Times New Roman" w:hAnsi="Times New Roman" w:eastAsia="Calibri"/>
          <w:bCs/>
          <w:sz w:val="24"/>
          <w:szCs w:val="24"/>
        </w:rPr>
        <w:t xml:space="preserve">о </w:t>
      </w:r>
      <w:r>
        <w:rPr>
          <w:rFonts w:ascii="Times New Roman" w:hAnsi="Times New Roman" w:eastAsia="Calibri"/>
          <w:bCs/>
          <w:sz w:val="24"/>
          <w:szCs w:val="24"/>
          <w:lang w:val="sr-Cyrl-RS"/>
        </w:rPr>
        <w:t xml:space="preserve">локалним комуналним таксама </w:t>
      </w:r>
      <w:r>
        <w:rPr>
          <w:rFonts w:ascii="Times New Roman" w:hAnsi="Times New Roman" w:eastAsia="Calibri"/>
          <w:sz w:val="24"/>
          <w:szCs w:val="24"/>
        </w:rPr>
        <w:t>би</w:t>
      </w:r>
      <w:r>
        <w:rPr>
          <w:rFonts w:ascii="Times New Roman" w:hAnsi="Times New Roman" w:eastAsia="Calibri"/>
          <w:sz w:val="24"/>
          <w:szCs w:val="24"/>
          <w:lang w:val="sr-Cyrl-RS"/>
        </w:rPr>
        <w:t>о је</w:t>
      </w:r>
      <w:r>
        <w:rPr>
          <w:rFonts w:ascii="Times New Roman" w:hAnsi="Times New Roman" w:eastAsia="Calibri"/>
          <w:sz w:val="24"/>
          <w:szCs w:val="24"/>
        </w:rPr>
        <w:t xml:space="preserve"> </w:t>
      </w:r>
      <w:r>
        <w:rPr>
          <w:rFonts w:ascii="Times New Roman" w:hAnsi="Times New Roman"/>
        </w:rPr>
        <w:t>шеф Одсека локалне пореске администрације</w:t>
      </w:r>
      <w:r>
        <w:rPr>
          <w:rFonts w:ascii="Times New Roman" w:hAnsi="Times New Roman"/>
          <w:lang w:val="sr-Cyrl-RS"/>
        </w:rPr>
        <w:t>.</w:t>
      </w:r>
      <w:r>
        <w:rPr>
          <w:rFonts w:ascii="Times New Roman" w:hAnsi="Times New Roman"/>
        </w:rPr>
        <w:t xml:space="preserve"> </w:t>
      </w:r>
    </w:p>
    <w:p w14:paraId="49743700">
      <w:pPr>
        <w:spacing w:before="0" w:beforeAutospacing="0" w:after="0"/>
        <w:jc w:val="both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У наредном прегледу детаљно су приказани предлози и сугестије свих предлагача, као и начин достављања предлога са описом: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2998"/>
        <w:gridCol w:w="3045"/>
      </w:tblGrid>
      <w:tr w14:paraId="53ED4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6ED8E4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Начин достављања предлога</w:t>
            </w:r>
          </w:p>
        </w:tc>
        <w:tc>
          <w:tcPr>
            <w:tcW w:w="2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8346CB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Предлагач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C3FBAC8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Опис предлога/сугестије</w:t>
            </w:r>
          </w:p>
        </w:tc>
      </w:tr>
      <w:tr w14:paraId="18847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C00126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2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F900FE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30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BA80996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</w:tr>
    </w:tbl>
    <w:p w14:paraId="2CAE6098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p w14:paraId="38BC7538">
      <w:pPr>
        <w:spacing w:before="0" w:beforeAutospacing="0" w:after="0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3.Сумарни преглед прикупљених предлога и сугестија</w:t>
      </w:r>
    </w:p>
    <w:p w14:paraId="30E9C28E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/  </w:t>
      </w:r>
    </w:p>
    <w:p w14:paraId="12D999EE">
      <w:pPr>
        <w:spacing w:before="0" w:beforeAutospacing="0" w:after="0"/>
        <w:rPr>
          <w:rFonts w:ascii="Times New Roman" w:hAnsi="Times New Roman" w:eastAsia="Calibri"/>
          <w:b/>
          <w:sz w:val="24"/>
          <w:szCs w:val="24"/>
        </w:rPr>
      </w:pPr>
      <w:r>
        <w:rPr>
          <w:rFonts w:ascii="Times New Roman" w:hAnsi="Times New Roman" w:eastAsia="Calibri"/>
          <w:b/>
          <w:sz w:val="24"/>
          <w:szCs w:val="24"/>
        </w:rPr>
        <w:t>4.Листа разматраних предлога/сугестија</w:t>
      </w:r>
    </w:p>
    <w:p w14:paraId="40F2F8DB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>/</w:t>
      </w:r>
    </w:p>
    <w:p w14:paraId="4441C8A5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4.1 </w:t>
      </w:r>
    </w:p>
    <w:p w14:paraId="2ABB28AD">
      <w:pPr>
        <w:spacing w:before="0" w:beforeAutospacing="0"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Прихваћени предлози/пројекти</w:t>
      </w:r>
    </w:p>
    <w:p w14:paraId="69143A4E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6"/>
        <w:gridCol w:w="2254"/>
        <w:gridCol w:w="2248"/>
        <w:gridCol w:w="2254"/>
      </w:tblGrid>
      <w:tr w14:paraId="4A218D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DAAC9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Предлог/сугестија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F5DC2CD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Предлог достављен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B070DE2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Кратак опис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8AC8805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Напомена</w:t>
            </w:r>
          </w:p>
          <w:p w14:paraId="4DEAF764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</w:p>
        </w:tc>
      </w:tr>
      <w:tr w14:paraId="17519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3B36C3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EB0981A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2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7C7FF4E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22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9A0F81">
            <w:pPr>
              <w:spacing w:before="0" w:beforeAutospacing="0" w:after="0"/>
              <w:rPr>
                <w:rFonts w:ascii="Times New Roman" w:hAnsi="Times New Roman" w:eastAsia="Calibri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</w:tr>
    </w:tbl>
    <w:p w14:paraId="30E37181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0863530">
      <w:pPr>
        <w:spacing w:before="0" w:beforeAutospacing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4.2.Предлози/сугестије који су већ обухваћени </w:t>
      </w:r>
      <w:r>
        <w:rPr>
          <w:rFonts w:ascii="Times New Roman" w:hAnsi="Times New Roman" w:eastAsia="Calibri"/>
          <w:sz w:val="24"/>
          <w:szCs w:val="24"/>
        </w:rPr>
        <w:t>Одлуком</w:t>
      </w:r>
      <w:r>
        <w:rPr>
          <w:rFonts w:ascii="Times New Roman" w:hAnsi="Times New Roman" w:eastAsia="Calibri"/>
          <w:b/>
          <w:sz w:val="24"/>
          <w:szCs w:val="24"/>
        </w:rPr>
        <w:t xml:space="preserve"> </w:t>
      </w:r>
      <w:r>
        <w:rPr>
          <w:rFonts w:ascii="Times New Roman" w:hAnsi="Times New Roman" w:eastAsia="Calibri"/>
          <w:bCs/>
          <w:sz w:val="24"/>
          <w:szCs w:val="24"/>
        </w:rPr>
        <w:t xml:space="preserve">о </w:t>
      </w:r>
      <w:r>
        <w:rPr>
          <w:rFonts w:ascii="Times New Roman" w:hAnsi="Times New Roman" w:eastAsia="Calibri"/>
          <w:bCs/>
          <w:sz w:val="24"/>
          <w:szCs w:val="24"/>
          <w:lang w:val="sr-Cyrl-RS"/>
        </w:rPr>
        <w:t xml:space="preserve">локалним комуналним таксама </w:t>
      </w:r>
      <w:r>
        <w:rPr>
          <w:rFonts w:ascii="Times New Roman" w:hAnsi="Times New Roman"/>
          <w:sz w:val="24"/>
          <w:szCs w:val="24"/>
        </w:rPr>
        <w:t xml:space="preserve">у складу са реално расположивим средствима </w:t>
      </w:r>
    </w:p>
    <w:p w14:paraId="57B32550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2"/>
        <w:gridCol w:w="1897"/>
        <w:gridCol w:w="2747"/>
        <w:gridCol w:w="2322"/>
      </w:tblGrid>
      <w:tr w14:paraId="6AD81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AB54B8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Предлог/сугестија 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DDDC479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Предлог достављен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FC7478D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Кратак опис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B10ADC9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Напомена</w:t>
            </w:r>
          </w:p>
          <w:p w14:paraId="09E7CF64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1D0BDADD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1755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5DE34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18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CA6434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/</w:t>
            </w:r>
          </w:p>
        </w:tc>
        <w:tc>
          <w:tcPr>
            <w:tcW w:w="27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1730DB5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 xml:space="preserve">/ 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5E1CB78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22479808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2FA031CA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  <w:p w14:paraId="2FA2E5C8">
            <w:pPr>
              <w:spacing w:before="0" w:beforeAutospacing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5058808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0406F46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52F9BE80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Додатне информације</w:t>
      </w:r>
    </w:p>
    <w:p w14:paraId="520E07D2">
      <w:pPr>
        <w:spacing w:before="0" w:beforeAutospacing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/</w:t>
      </w:r>
    </w:p>
    <w:p w14:paraId="7F4EDC86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p w14:paraId="326D39CF">
      <w:pPr>
        <w:spacing w:before="0" w:beforeAutospacing="0" w:after="0"/>
        <w:rPr>
          <w:rFonts w:hint="default" w:ascii="Times New Roman" w:hAnsi="Times New Roman" w:eastAsia="Calibri"/>
          <w:sz w:val="24"/>
          <w:szCs w:val="24"/>
          <w:lang w:val="en-US"/>
        </w:rPr>
      </w:pPr>
    </w:p>
    <w:p w14:paraId="234F935E">
      <w:pPr>
        <w:spacing w:before="0" w:beforeAutospacing="0" w:after="0"/>
        <w:jc w:val="center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p w14:paraId="149771B6">
      <w:pPr>
        <w:spacing w:before="0" w:beforeAutospacing="0" w:after="0"/>
        <w:jc w:val="center"/>
        <w:rPr>
          <w:rFonts w:ascii="Times New Roman" w:hAnsi="Times New Roman" w:eastAsia="Calibri"/>
          <w:sz w:val="24"/>
          <w:szCs w:val="24"/>
          <w:lang w:val="sr-Cyrl-RS"/>
        </w:rPr>
      </w:pPr>
      <w:r>
        <w:rPr>
          <w:rFonts w:ascii="Times New Roman" w:hAnsi="Times New Roman" w:eastAsia="Calibri"/>
          <w:b/>
          <w:sz w:val="24"/>
          <w:szCs w:val="24"/>
          <w:lang w:val="sr-Cyrl-RS"/>
        </w:rPr>
        <w:t>ЛОКАЛНА ПОРЕСКА АДМИНИСТРАЦИЈА</w:t>
      </w:r>
    </w:p>
    <w:p w14:paraId="33749E8B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  <w:r>
        <w:rPr>
          <w:rFonts w:hint="default" w:ascii="Times New Roman" w:hAnsi="Times New Roman" w:eastAsia="Calibri"/>
          <w:sz w:val="24"/>
          <w:szCs w:val="24"/>
          <w:lang w:val="sr-Cyrl-RS"/>
        </w:rPr>
        <w:t xml:space="preserve">           </w:t>
      </w:r>
      <w:bookmarkStart w:id="1" w:name="_GoBack"/>
      <w:bookmarkEnd w:id="1"/>
    </w:p>
    <w:p w14:paraId="1BF3001B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p w14:paraId="5457DBD5">
      <w:pPr>
        <w:spacing w:before="0" w:beforeAutospacing="0" w:after="0"/>
        <w:rPr>
          <w:rFonts w:ascii="Times New Roman" w:hAnsi="Times New Roman" w:eastAsia="Calibri"/>
          <w:sz w:val="24"/>
          <w:szCs w:val="24"/>
        </w:rPr>
      </w:pPr>
      <w:r>
        <w:rPr>
          <w:rFonts w:ascii="Times New Roman" w:hAnsi="Times New Roman" w:eastAsia="Calibri"/>
          <w:sz w:val="24"/>
          <w:szCs w:val="24"/>
        </w:rPr>
        <w:t xml:space="preserve"> </w:t>
      </w:r>
    </w:p>
    <w:p w14:paraId="499953EB">
      <w:pPr>
        <w:spacing w:before="0" w:beforeAutospacing="0" w:after="0"/>
      </w:pPr>
      <w:r>
        <w:t xml:space="preserve"> </w:t>
      </w:r>
    </w:p>
    <w:p w14:paraId="310A7F20"/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ngXian Light">
    <w:altName w:val="SimSun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1" w:lineRule="auto"/>
      </w:pPr>
      <w:r>
        <w:separator/>
      </w:r>
    </w:p>
  </w:footnote>
  <w:footnote w:type="continuationSeparator" w:id="1">
    <w:p>
      <w:pPr>
        <w:spacing w:before="0" w:after="0" w:line="271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3B6"/>
    <w:rsid w:val="00145C62"/>
    <w:rsid w:val="00350234"/>
    <w:rsid w:val="00365195"/>
    <w:rsid w:val="00495F18"/>
    <w:rsid w:val="005962ED"/>
    <w:rsid w:val="006B4128"/>
    <w:rsid w:val="006B47BF"/>
    <w:rsid w:val="007322DC"/>
    <w:rsid w:val="0083366A"/>
    <w:rsid w:val="0089505F"/>
    <w:rsid w:val="008E2FFB"/>
    <w:rsid w:val="00905C20"/>
    <w:rsid w:val="009A07B3"/>
    <w:rsid w:val="00BC40BF"/>
    <w:rsid w:val="00D903B6"/>
    <w:rsid w:val="00E25E84"/>
    <w:rsid w:val="00E45B8F"/>
    <w:rsid w:val="00F116EB"/>
    <w:rsid w:val="4A5E4623"/>
    <w:rsid w:val="5F6F6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1" w:lineRule="auto"/>
    </w:pPr>
    <w:rPr>
      <w:rFonts w:ascii="Calibri" w:hAnsi="Calibri" w:eastAsia="Times New Roman" w:cs="Times New Roman"/>
      <w:kern w:val="0"/>
      <w:sz w:val="22"/>
      <w:szCs w:val="22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beforeAutospacing="0" w:after="80" w:line="278" w:lineRule="auto"/>
      <w:outlineLvl w:val="0"/>
    </w:pPr>
    <w:rPr>
      <w:rFonts w:asciiTheme="majorHAnsi" w:hAnsiTheme="majorHAnsi" w:eastAsiaTheme="majorEastAsia" w:cstheme="majorBidi"/>
      <w:color w:val="2E75B6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beforeAutospacing="0" w:after="80" w:line="278" w:lineRule="auto"/>
      <w:outlineLvl w:val="1"/>
    </w:pPr>
    <w:rPr>
      <w:rFonts w:asciiTheme="majorHAnsi" w:hAnsiTheme="majorHAnsi" w:eastAsiaTheme="majorEastAsia" w:cstheme="majorBidi"/>
      <w:color w:val="2E75B6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beforeAutospacing="0" w:after="80" w:line="278" w:lineRule="auto"/>
      <w:outlineLvl w:val="2"/>
    </w:pPr>
    <w:rPr>
      <w:rFonts w:asciiTheme="minorHAnsi" w:hAnsiTheme="minorHAnsi" w:eastAsiaTheme="majorEastAsia" w:cstheme="majorBidi"/>
      <w:color w:val="2E75B6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beforeAutospacing="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E75B6" w:themeColor="accent1" w:themeShade="BF"/>
      <w:kern w:val="2"/>
      <w:sz w:val="24"/>
      <w:szCs w:val="24"/>
      <w14:ligatures w14:val="standardContextual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beforeAutospacing="0" w:after="40" w:line="278" w:lineRule="auto"/>
      <w:outlineLvl w:val="4"/>
    </w:pPr>
    <w:rPr>
      <w:rFonts w:asciiTheme="minorHAnsi" w:hAnsiTheme="minorHAnsi" w:eastAsiaTheme="majorEastAsia" w:cstheme="majorBidi"/>
      <w:color w:val="2E75B6" w:themeColor="accent1" w:themeShade="BF"/>
      <w:kern w:val="2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beforeAutospacing="0" w:after="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beforeAutospacing="0" w:after="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before="0" w:beforeAutospacing="0" w:after="0"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before="0" w:beforeAutospacing="0" w:after="0"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pPr>
      <w:spacing w:before="0" w:beforeAutospacing="0"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14">
    <w:name w:val="Table Grid"/>
    <w:basedOn w:val="12"/>
    <w:uiPriority w:val="99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before="0" w:beforeAutospacing="0"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2E75B6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2E75B6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2E75B6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 w:beforeAutospacing="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8">
    <w:name w:val="Quote Char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spacing w:before="0" w:beforeAutospacing="0"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14:ligatures w14:val="standardContextual"/>
    </w:rPr>
  </w:style>
  <w:style w:type="character" w:customStyle="1" w:styleId="30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beforeAutospacing="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E75B6" w:themeColor="accent1" w:themeShade="BF"/>
      <w:kern w:val="2"/>
      <w:sz w:val="24"/>
      <w:szCs w:val="24"/>
      <w14:ligatures w14:val="standardContextual"/>
    </w:rPr>
  </w:style>
  <w:style w:type="character" w:customStyle="1" w:styleId="32">
    <w:name w:val="Intense Quote Char"/>
    <w:basedOn w:val="11"/>
    <w:link w:val="31"/>
    <w:uiPriority w:val="30"/>
    <w:rPr>
      <w:i/>
      <w:iCs/>
      <w:color w:val="2E75B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  <w:style w:type="character" w:customStyle="1" w:styleId="34">
    <w:name w:val="15"/>
    <w:basedOn w:val="11"/>
    <w:uiPriority w:val="0"/>
    <w:rPr>
      <w:rFonts w:hint="default" w:ascii="Calibri" w:hAnsi="Calibri" w:cs="Calibri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586</Words>
  <Characters>3522</Characters>
  <Lines>29</Lines>
  <Paragraphs>8</Paragraphs>
  <TotalTime>54</TotalTime>
  <ScaleCrop>false</ScaleCrop>
  <LinksUpToDate>false</LinksUpToDate>
  <CharactersWithSpaces>4083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2026-01-12T10:54:00Z</dcterms:created>
  <dc:creator>Kancelarija za HR</dc:creator>
  <cp:lastModifiedBy>JVeskovac</cp:lastModifiedBy>
  <dcterms:modified xsi:type="dcterms:W3CDTF">2026-05-29T10:26:17Z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1033-12.1.0.26372</vt:lpwstr>
  </property>
  <property fmtid="{D5CDD505-2E9C-101B-9397-08002B2CF9AE}" pid="3" name="ICV">
    <vt:lpwstr>5CFCA50D9CBE478CA150B9B64DC24424_12</vt:lpwstr>
  </property>
  <property fmtid="{D5CDD505-2E9C-101B-9397-08002B2CF9AE}" pid="4" name="KSOTemplateDocerSaveRecord">
    <vt:lpwstr>eyJoZGlkIjoiMjVkMTI2YmI0Mzg0ZTNiMjY3OWUxNzAyNWZhMmE0NmQifQ==</vt:lpwstr>
  </property>
</Properties>
</file>